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6A" w:rsidRDefault="005C536A" w:rsidP="00D53E45"/>
    <w:p w:rsidR="005C536A" w:rsidRDefault="005C536A" w:rsidP="005C536A">
      <w:pPr>
        <w:pStyle w:val="Heading1"/>
        <w:spacing w:line="480" w:lineRule="auto"/>
        <w:jc w:val="center"/>
        <w:rPr>
          <w:rFonts w:ascii="Times New Roman" w:hAnsi="Times New Roman" w:cs="Times New Roman"/>
          <w:color w:val="0E101A"/>
          <w:sz w:val="24"/>
          <w:szCs w:val="24"/>
        </w:rPr>
      </w:pPr>
    </w:p>
    <w:p w:rsidR="005C536A" w:rsidRDefault="005C536A" w:rsidP="005C536A">
      <w:pPr>
        <w:pStyle w:val="Heading1"/>
        <w:spacing w:line="480" w:lineRule="auto"/>
        <w:jc w:val="center"/>
        <w:rPr>
          <w:rFonts w:ascii="Times New Roman" w:hAnsi="Times New Roman" w:cs="Times New Roman"/>
          <w:color w:val="0E101A"/>
          <w:sz w:val="24"/>
          <w:szCs w:val="24"/>
        </w:rPr>
      </w:pPr>
    </w:p>
    <w:p w:rsidR="005C536A" w:rsidRDefault="005C536A" w:rsidP="00D53E45"/>
    <w:p w:rsidR="005C536A" w:rsidRPr="005C536A" w:rsidRDefault="005C536A" w:rsidP="005C536A">
      <w:pPr>
        <w:pStyle w:val="Heading1"/>
        <w:spacing w:line="480" w:lineRule="auto"/>
        <w:jc w:val="center"/>
        <w:rPr>
          <w:rFonts w:ascii="Times New Roman" w:hAnsi="Times New Roman" w:cs="Times New Roman"/>
          <w:color w:val="0E101A"/>
          <w:sz w:val="24"/>
          <w:szCs w:val="24"/>
        </w:rPr>
      </w:pPr>
      <w:r w:rsidRPr="005C536A">
        <w:rPr>
          <w:rFonts w:ascii="Times New Roman" w:hAnsi="Times New Roman" w:cs="Times New Roman"/>
          <w:color w:val="0E101A"/>
          <w:sz w:val="24"/>
          <w:szCs w:val="24"/>
        </w:rPr>
        <w:t>Communication and interview techniques</w:t>
      </w:r>
    </w:p>
    <w:p w:rsidR="005C536A" w:rsidRPr="005C536A" w:rsidRDefault="005C536A" w:rsidP="005C536A">
      <w:pPr>
        <w:spacing w:line="480" w:lineRule="auto"/>
        <w:jc w:val="center"/>
        <w:rPr>
          <w:rFonts w:ascii="Times New Roman" w:hAnsi="Times New Roman" w:cs="Times New Roman"/>
          <w:sz w:val="24"/>
          <w:szCs w:val="24"/>
        </w:rPr>
      </w:pPr>
      <w:r w:rsidRPr="005C536A">
        <w:rPr>
          <w:rFonts w:ascii="Times New Roman" w:hAnsi="Times New Roman" w:cs="Times New Roman"/>
          <w:sz w:val="24"/>
          <w:szCs w:val="24"/>
        </w:rPr>
        <w:t>Name</w:t>
      </w:r>
    </w:p>
    <w:p w:rsidR="005C536A" w:rsidRPr="005C536A" w:rsidRDefault="005C536A" w:rsidP="005C536A">
      <w:pPr>
        <w:spacing w:line="480" w:lineRule="auto"/>
        <w:jc w:val="center"/>
        <w:rPr>
          <w:rFonts w:ascii="Times New Roman" w:hAnsi="Times New Roman" w:cs="Times New Roman"/>
          <w:sz w:val="24"/>
          <w:szCs w:val="24"/>
        </w:rPr>
      </w:pPr>
      <w:r w:rsidRPr="005C536A">
        <w:rPr>
          <w:rFonts w:ascii="Times New Roman" w:hAnsi="Times New Roman" w:cs="Times New Roman"/>
          <w:sz w:val="24"/>
          <w:szCs w:val="24"/>
        </w:rPr>
        <w:t>Date</w:t>
      </w:r>
    </w:p>
    <w:p w:rsidR="005C536A" w:rsidRDefault="005C536A" w:rsidP="005C536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5C536A" w:rsidRDefault="005C536A" w:rsidP="005C536A">
      <w:pPr>
        <w:spacing w:line="480" w:lineRule="auto"/>
        <w:jc w:val="center"/>
        <w:rPr>
          <w:rFonts w:ascii="Times New Roman" w:hAnsi="Times New Roman" w:cs="Times New Roman"/>
          <w:sz w:val="24"/>
          <w:szCs w:val="24"/>
        </w:rPr>
      </w:pPr>
    </w:p>
    <w:p w:rsidR="00856EC0" w:rsidRPr="005C536A" w:rsidRDefault="00856EC0" w:rsidP="005C536A">
      <w:pPr>
        <w:pStyle w:val="Heading1"/>
        <w:rPr>
          <w:rFonts w:ascii="Times New Roman" w:hAnsi="Times New Roman" w:cs="Times New Roman"/>
          <w:sz w:val="24"/>
          <w:szCs w:val="24"/>
        </w:rPr>
      </w:pPr>
      <w:r w:rsidRPr="00856EC0">
        <w:lastRenderedPageBreak/>
        <w:t>Introduction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Communication and interview techniques are essential in all healthcare institutions. Patients require first-hand services because it creates a personal touch. According to Buttlar et al. (2021), communication and interview techniques should be precise and effective in acquiring the patient's institution. Health assessment is typically conducted before proffering compatible treatment to the patients. On the other hand, patients require top-notch services that value their financial resources (Yuan et al., 2021). This essay seeks to derive the most appropriate communication and interview techniques. In this context, the assigned patient is a pre-school aged white female living in a rural community. </w:t>
      </w:r>
    </w:p>
    <w:p w:rsidR="00856EC0" w:rsidRPr="00856EC0" w:rsidRDefault="00856EC0" w:rsidP="00856EC0">
      <w:pPr>
        <w:pStyle w:val="Heading1"/>
      </w:pPr>
      <w:r w:rsidRPr="00856EC0">
        <w:t>Communication techniques</w:t>
      </w:r>
    </w:p>
    <w:p w:rsidR="00856EC0" w:rsidRDefault="00856EC0" w:rsidP="00856EC0">
      <w:pPr>
        <w:pStyle w:val="NormalWeb"/>
        <w:numPr>
          <w:ilvl w:val="1"/>
          <w:numId w:val="8"/>
        </w:numPr>
        <w:spacing w:before="0" w:beforeAutospacing="0" w:after="0" w:afterAutospacing="0" w:line="480" w:lineRule="auto"/>
        <w:rPr>
          <w:color w:val="0E101A"/>
        </w:rPr>
      </w:pPr>
      <w:r w:rsidRPr="00856EC0">
        <w:rPr>
          <w:b/>
          <w:color w:val="0E101A"/>
        </w:rPr>
        <w:t>Verbal communication</w:t>
      </w:r>
      <w:r w:rsidRPr="00856EC0">
        <w:rPr>
          <w:color w:val="0E101A"/>
        </w:rPr>
        <w:t xml:space="preserve"> </w:t>
      </w:r>
    </w:p>
    <w:p w:rsidR="00856EC0" w:rsidRPr="00856EC0" w:rsidRDefault="00856EC0" w:rsidP="00856EC0">
      <w:pPr>
        <w:pStyle w:val="NormalWeb"/>
        <w:spacing w:before="0" w:beforeAutospacing="0" w:after="0" w:afterAutospacing="0" w:line="480" w:lineRule="auto"/>
        <w:rPr>
          <w:color w:val="0E101A"/>
        </w:rPr>
      </w:pPr>
      <w:r>
        <w:rPr>
          <w:color w:val="0E101A"/>
        </w:rPr>
        <w:tab/>
      </w:r>
      <w:r w:rsidRPr="00F74C6B">
        <w:rPr>
          <w:rStyle w:val="Strong"/>
          <w:b w:val="0"/>
          <w:color w:val="0E101A"/>
        </w:rPr>
        <w:t>As</w:t>
      </w:r>
      <w:r w:rsidRPr="00F74C6B">
        <w:rPr>
          <w:b/>
          <w:color w:val="0E101A"/>
        </w:rPr>
        <w:t> </w:t>
      </w:r>
      <w:r w:rsidRPr="00856EC0">
        <w:rPr>
          <w:color w:val="0E101A"/>
        </w:rPr>
        <w:t>ascertained by Samimi (2021), patients need to disseminate accurate information about them along with their health history. The healthcare givers have to use word of mouth to discuss, inquire or reassure patient about their health. However, this only occurs when the patients have their natural capability to speak; hence, it becomes difficult to communicate if they are either dumb or deaf. This mode of communication would ensure that word of mouth from the patients is acquired and recorded. </w:t>
      </w:r>
    </w:p>
    <w:p w:rsidR="00856EC0" w:rsidRPr="00856EC0" w:rsidRDefault="00856EC0" w:rsidP="00856EC0">
      <w:pPr>
        <w:numPr>
          <w:ilvl w:val="0"/>
          <w:numId w:val="8"/>
        </w:numPr>
        <w:spacing w:after="0" w:line="480" w:lineRule="auto"/>
        <w:rPr>
          <w:rFonts w:ascii="Times New Roman" w:hAnsi="Times New Roman" w:cs="Times New Roman"/>
          <w:color w:val="0E101A"/>
          <w:sz w:val="24"/>
          <w:szCs w:val="24"/>
        </w:rPr>
      </w:pPr>
      <w:r w:rsidRPr="00856EC0">
        <w:rPr>
          <w:rStyle w:val="Strong"/>
          <w:rFonts w:ascii="Times New Roman" w:hAnsi="Times New Roman" w:cs="Times New Roman"/>
          <w:color w:val="0E101A"/>
          <w:sz w:val="24"/>
          <w:szCs w:val="24"/>
        </w:rPr>
        <w:t>Non-verbal communication</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Non-verbal communication allows people to pass on information without necessarily using word of mouth. According to Yuan et al. (2021), this type of communication can be expressed through emotions, posture or gestures. The mentally challenged and people who are either dumb or deaf have difficulties whenever they want to share information. Therefore, non-verbal skills, which include the use of signs and gestures, would maximize data acquisition from the patients.</w:t>
      </w:r>
    </w:p>
    <w:p w:rsidR="005C536A" w:rsidRDefault="00856EC0" w:rsidP="005C536A">
      <w:pPr>
        <w:pStyle w:val="Heading1"/>
      </w:pPr>
      <w:r w:rsidRPr="00856EC0">
        <w:lastRenderedPageBreak/>
        <w:t>Interview techniques</w:t>
      </w:r>
    </w:p>
    <w:p w:rsidR="005C536A" w:rsidRPr="005C536A" w:rsidRDefault="00856EC0" w:rsidP="005C536A">
      <w:pPr>
        <w:pStyle w:val="Heading1"/>
        <w:numPr>
          <w:ilvl w:val="0"/>
          <w:numId w:val="19"/>
        </w:numPr>
        <w:rPr>
          <w:rStyle w:val="Strong"/>
          <w:rFonts w:ascii="Times New Roman" w:hAnsi="Times New Roman" w:cs="Times New Roman"/>
          <w:b/>
          <w:color w:val="0E101A"/>
          <w:sz w:val="24"/>
          <w:szCs w:val="24"/>
        </w:rPr>
      </w:pPr>
      <w:r w:rsidRPr="005C536A">
        <w:rPr>
          <w:rStyle w:val="Strong"/>
          <w:rFonts w:ascii="Times New Roman" w:hAnsi="Times New Roman" w:cs="Times New Roman"/>
          <w:b/>
          <w:color w:val="0E101A"/>
          <w:sz w:val="24"/>
          <w:szCs w:val="24"/>
        </w:rPr>
        <w:t>Adaptive questioning and listening</w:t>
      </w:r>
    </w:p>
    <w:p w:rsidR="005C536A" w:rsidRDefault="005C536A" w:rsidP="005C536A">
      <w:pPr>
        <w:pStyle w:val="Heading1"/>
        <w:spacing w:line="480" w:lineRule="auto"/>
        <w:rPr>
          <w:rFonts w:ascii="Times New Roman" w:hAnsi="Times New Roman" w:cs="Times New Roman"/>
          <w:color w:val="0E101A"/>
          <w:sz w:val="24"/>
          <w:szCs w:val="24"/>
        </w:rPr>
      </w:pPr>
      <w:r>
        <w:rPr>
          <w:rFonts w:ascii="Times New Roman" w:hAnsi="Times New Roman" w:cs="Times New Roman"/>
          <w:b w:val="0"/>
          <w:color w:val="0E101A"/>
          <w:sz w:val="24"/>
          <w:szCs w:val="24"/>
        </w:rPr>
        <w:tab/>
      </w:r>
      <w:r w:rsidR="00856EC0" w:rsidRPr="005C536A">
        <w:rPr>
          <w:rFonts w:ascii="Times New Roman" w:hAnsi="Times New Roman" w:cs="Times New Roman"/>
          <w:b w:val="0"/>
          <w:color w:val="0E101A"/>
          <w:sz w:val="24"/>
          <w:szCs w:val="24"/>
        </w:rPr>
        <w:t>A significant percentage of patients, if not all, have a health history background which healthcare givers have to run a check on (Buttlar et al., 2021). Questioning the patients should be done in segments, preferably through open-ended questions. This is because most patients cannot answer one question after another without diverging from the main subject. Listening should be done by both parties to avoid misinformed decisions. In this case, open-ended questions and active listening would be appropriate since healthcare givers would gather the correct information.</w:t>
      </w:r>
      <w:r w:rsidR="00856EC0" w:rsidRPr="00856EC0">
        <w:rPr>
          <w:rFonts w:ascii="Times New Roman" w:hAnsi="Times New Roman" w:cs="Times New Roman"/>
          <w:color w:val="0E101A"/>
          <w:sz w:val="24"/>
          <w:szCs w:val="24"/>
        </w:rPr>
        <w:t> </w:t>
      </w:r>
    </w:p>
    <w:p w:rsidR="00856EC0" w:rsidRPr="005C536A" w:rsidRDefault="00856EC0" w:rsidP="005C536A">
      <w:pPr>
        <w:pStyle w:val="Heading1"/>
        <w:numPr>
          <w:ilvl w:val="0"/>
          <w:numId w:val="19"/>
        </w:numPr>
        <w:spacing w:line="480" w:lineRule="auto"/>
        <w:rPr>
          <w:rFonts w:ascii="Times New Roman" w:hAnsi="Times New Roman" w:cs="Times New Roman"/>
          <w:b w:val="0"/>
          <w:color w:val="0E101A"/>
          <w:sz w:val="24"/>
          <w:szCs w:val="24"/>
        </w:rPr>
      </w:pPr>
      <w:r w:rsidRPr="005C536A">
        <w:rPr>
          <w:rStyle w:val="Strong"/>
          <w:rFonts w:ascii="Times New Roman" w:hAnsi="Times New Roman" w:cs="Times New Roman"/>
          <w:b/>
          <w:color w:val="0E101A"/>
          <w:sz w:val="24"/>
          <w:szCs w:val="24"/>
        </w:rPr>
        <w:t>Rapport and reassurance</w:t>
      </w:r>
      <w:r w:rsidRPr="005C536A">
        <w:rPr>
          <w:rFonts w:ascii="Times New Roman" w:hAnsi="Times New Roman" w:cs="Times New Roman"/>
          <w:b w:val="0"/>
          <w:color w:val="0E101A"/>
          <w:sz w:val="24"/>
          <w:szCs w:val="24"/>
        </w:rPr>
        <w:t>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Samimi (2021) highlighted that the creation of good rapport with patients goes a long way in disseminating information from the patients to medics and vice versa. Patients named to attain a sense of belonging before they can relay their trust to the doctors. Therefore, it easy to achieve information if a good rapport is established from the beginning. Reassurance should be given to patients since they gain the courage to face their treatments and medical check-ups. Rapport and comfort would make it easy for the patients to give out the correct information about their health. </w:t>
      </w:r>
    </w:p>
    <w:p w:rsidR="005C536A" w:rsidRDefault="00856EC0" w:rsidP="005C536A">
      <w:pPr>
        <w:pStyle w:val="Heading1"/>
      </w:pPr>
      <w:r w:rsidRPr="005C536A">
        <w:t>Health risk assessment technique</w:t>
      </w:r>
      <w:r w:rsidR="005C536A">
        <w:t>s</w:t>
      </w:r>
    </w:p>
    <w:p w:rsidR="00C561FE" w:rsidRPr="00C561FE" w:rsidRDefault="00C561FE" w:rsidP="00C561FE">
      <w:pPr>
        <w:pStyle w:val="ListParagraph"/>
        <w:numPr>
          <w:ilvl w:val="0"/>
          <w:numId w:val="30"/>
        </w:numPr>
        <w:rPr>
          <w:rStyle w:val="Strong"/>
          <w:rFonts w:asciiTheme="majorHAnsi" w:hAnsiTheme="majorHAnsi" w:cstheme="majorBidi"/>
          <w:sz w:val="28"/>
          <w:szCs w:val="28"/>
        </w:rPr>
      </w:pPr>
      <w:r w:rsidRPr="00C561FE">
        <w:rPr>
          <w:rStyle w:val="Strong"/>
          <w:rFonts w:ascii="Times New Roman" w:hAnsi="Times New Roman" w:cs="Times New Roman"/>
          <w:sz w:val="24"/>
          <w:szCs w:val="24"/>
        </w:rPr>
        <w:t>Biologically based risk model</w:t>
      </w:r>
    </w:p>
    <w:p w:rsidR="005C536A" w:rsidRDefault="005C536A" w:rsidP="005C536A">
      <w:pPr>
        <w:pStyle w:val="ListParagraph"/>
        <w:spacing w:line="480" w:lineRule="auto"/>
        <w:ind w:left="0"/>
        <w:rPr>
          <w:rFonts w:ascii="Times New Roman" w:hAnsi="Times New Roman" w:cs="Times New Roman"/>
          <w:color w:val="0E101A"/>
          <w:sz w:val="24"/>
          <w:szCs w:val="24"/>
        </w:rPr>
      </w:pPr>
      <w:r>
        <w:rPr>
          <w:rStyle w:val="Strong"/>
          <w:rFonts w:ascii="Times New Roman" w:hAnsi="Times New Roman" w:cs="Times New Roman"/>
          <w:color w:val="0E101A"/>
          <w:sz w:val="24"/>
          <w:szCs w:val="24"/>
        </w:rPr>
        <w:tab/>
      </w:r>
      <w:r w:rsidR="00856EC0" w:rsidRPr="005C536A">
        <w:rPr>
          <w:rFonts w:ascii="Times New Roman" w:hAnsi="Times New Roman" w:cs="Times New Roman"/>
          <w:color w:val="0E101A"/>
          <w:sz w:val="24"/>
          <w:szCs w:val="24"/>
        </w:rPr>
        <w:t xml:space="preserve">The pre-school aged white female living in a rural community is a delicate patient who needs precise and informed decisions to be made on her behalf. Yuan et al. (2021) purported that biologically based risks are identified by studying the genetic arrangement of </w:t>
      </w:r>
      <w:r w:rsidR="00856EC0" w:rsidRPr="005C536A">
        <w:rPr>
          <w:rFonts w:ascii="Times New Roman" w:hAnsi="Times New Roman" w:cs="Times New Roman"/>
          <w:color w:val="0E101A"/>
          <w:sz w:val="24"/>
          <w:szCs w:val="24"/>
        </w:rPr>
        <w:lastRenderedPageBreak/>
        <w:t>the patient before administering any treatment. This would ascertain that the patient does not go through post-treatment complications. </w:t>
      </w:r>
    </w:p>
    <w:p w:rsidR="00856EC0" w:rsidRPr="00C561FE" w:rsidRDefault="00856EC0" w:rsidP="00C561FE">
      <w:pPr>
        <w:pStyle w:val="ListParagraph"/>
        <w:numPr>
          <w:ilvl w:val="0"/>
          <w:numId w:val="30"/>
        </w:numPr>
        <w:spacing w:line="480" w:lineRule="auto"/>
        <w:rPr>
          <w:rFonts w:ascii="Times New Roman" w:hAnsi="Times New Roman" w:cs="Times New Roman"/>
          <w:color w:val="0E101A"/>
          <w:sz w:val="24"/>
          <w:szCs w:val="24"/>
        </w:rPr>
      </w:pPr>
      <w:r w:rsidRPr="00C561FE">
        <w:rPr>
          <w:rStyle w:val="Strong"/>
          <w:rFonts w:ascii="Times New Roman" w:hAnsi="Times New Roman" w:cs="Times New Roman"/>
          <w:color w:val="0E101A"/>
          <w:sz w:val="24"/>
          <w:szCs w:val="24"/>
        </w:rPr>
        <w:t>Direct estimate of risk model</w:t>
      </w:r>
    </w:p>
    <w:p w:rsidR="00F74C6B" w:rsidRDefault="00856EC0" w:rsidP="005C536A">
      <w:pPr>
        <w:pStyle w:val="NormalWeb"/>
        <w:spacing w:before="0" w:beforeAutospacing="0" w:after="0" w:afterAutospacing="0" w:line="480" w:lineRule="auto"/>
        <w:rPr>
          <w:color w:val="0E101A"/>
        </w:rPr>
      </w:pPr>
      <w:r w:rsidRPr="00856EC0">
        <w:rPr>
          <w:color w:val="0E101A"/>
        </w:rPr>
        <w:t>           Direct estimate of risk model helps healthcare givers evaluate how the patient's environment affects the health-based decisions made (Buttlar et al., 2021). This would ensure that any treatment that is given to the pre-schooler does not cause harm to her. Mistakes are foreseen and prevented before the end of the clinical assessment.</w:t>
      </w:r>
    </w:p>
    <w:p w:rsidR="008F2A5C" w:rsidRDefault="000750E1" w:rsidP="005C536A">
      <w:pPr>
        <w:pStyle w:val="NormalWeb"/>
        <w:spacing w:before="0" w:beforeAutospacing="0" w:after="0" w:afterAutospacing="0" w:line="480" w:lineRule="auto"/>
        <w:rPr>
          <w:color w:val="0E101A"/>
        </w:rPr>
      </w:pPr>
      <w:r>
        <w:rPr>
          <w:color w:val="0E101A"/>
        </w:rPr>
        <w:tab/>
        <w:t>If the</w:t>
      </w:r>
      <w:r w:rsidR="008F2A5C">
        <w:rPr>
          <w:color w:val="0E101A"/>
        </w:rPr>
        <w:t xml:space="preserve"> </w:t>
      </w:r>
      <w:r>
        <w:rPr>
          <w:color w:val="0E101A"/>
        </w:rPr>
        <w:t>health</w:t>
      </w:r>
      <w:r w:rsidR="008F2A5C">
        <w:rPr>
          <w:color w:val="0E101A"/>
        </w:rPr>
        <w:t xml:space="preserve"> assessment </w:t>
      </w:r>
      <w:r>
        <w:rPr>
          <w:color w:val="0E101A"/>
        </w:rPr>
        <w:t>int</w:t>
      </w:r>
      <w:r w:rsidR="008F2A5C">
        <w:rPr>
          <w:color w:val="0E101A"/>
        </w:rPr>
        <w:t xml:space="preserve">erview </w:t>
      </w:r>
      <w:r>
        <w:rPr>
          <w:color w:val="0E101A"/>
        </w:rPr>
        <w:t>would</w:t>
      </w:r>
      <w:r w:rsidR="008F2A5C">
        <w:rPr>
          <w:color w:val="0E101A"/>
        </w:rPr>
        <w:t xml:space="preserve"> have been </w:t>
      </w:r>
      <w:r>
        <w:rPr>
          <w:color w:val="0E101A"/>
        </w:rPr>
        <w:t>done</w:t>
      </w:r>
      <w:r w:rsidR="008F2A5C">
        <w:rPr>
          <w:color w:val="0E101A"/>
        </w:rPr>
        <w:t xml:space="preserve"> on other patients is </w:t>
      </w:r>
      <w:r>
        <w:rPr>
          <w:color w:val="0E101A"/>
        </w:rPr>
        <w:t>by conside</w:t>
      </w:r>
      <w:r w:rsidR="008F2A5C">
        <w:rPr>
          <w:color w:val="0E101A"/>
        </w:rPr>
        <w:t xml:space="preserve">ring </w:t>
      </w:r>
      <w:r>
        <w:rPr>
          <w:color w:val="0E101A"/>
        </w:rPr>
        <w:t>whether</w:t>
      </w:r>
      <w:r w:rsidR="008F2A5C">
        <w:rPr>
          <w:color w:val="0E101A"/>
        </w:rPr>
        <w:t xml:space="preserve"> they had </w:t>
      </w:r>
      <w:r>
        <w:rPr>
          <w:color w:val="0E101A"/>
        </w:rPr>
        <w:t>other</w:t>
      </w:r>
      <w:r w:rsidR="008F2A5C">
        <w:rPr>
          <w:color w:val="0E101A"/>
        </w:rPr>
        <w:t xml:space="preserve"> </w:t>
      </w:r>
      <w:r>
        <w:rPr>
          <w:color w:val="0E101A"/>
        </w:rPr>
        <w:t>underlying</w:t>
      </w:r>
      <w:r w:rsidR="008F2A5C">
        <w:rPr>
          <w:color w:val="0E101A"/>
        </w:rPr>
        <w:t xml:space="preserve"> conditions </w:t>
      </w:r>
      <w:r>
        <w:rPr>
          <w:color w:val="0E101A"/>
        </w:rPr>
        <w:t>previously</w:t>
      </w:r>
      <w:r w:rsidR="008F2A5C">
        <w:rPr>
          <w:color w:val="0E101A"/>
        </w:rPr>
        <w:t xml:space="preserve">. </w:t>
      </w:r>
      <w:r>
        <w:rPr>
          <w:color w:val="0E101A"/>
        </w:rPr>
        <w:t xml:space="preserve">Various </w:t>
      </w:r>
      <w:r w:rsidR="008F2A5C">
        <w:rPr>
          <w:color w:val="0E101A"/>
        </w:rPr>
        <w:t xml:space="preserve">age </w:t>
      </w:r>
      <w:r>
        <w:rPr>
          <w:color w:val="0E101A"/>
        </w:rPr>
        <w:t>groups are affected by different</w:t>
      </w:r>
      <w:r w:rsidR="008F2A5C">
        <w:rPr>
          <w:color w:val="0E101A"/>
        </w:rPr>
        <w:t xml:space="preserve"> conditions </w:t>
      </w:r>
      <w:r>
        <w:rPr>
          <w:color w:val="0E101A"/>
        </w:rPr>
        <w:t>since</w:t>
      </w:r>
      <w:r w:rsidR="008F2A5C">
        <w:rPr>
          <w:color w:val="0E101A"/>
        </w:rPr>
        <w:t xml:space="preserve"> </w:t>
      </w:r>
      <w:r>
        <w:rPr>
          <w:color w:val="0E101A"/>
        </w:rPr>
        <w:t>they</w:t>
      </w:r>
      <w:r w:rsidR="008F2A5C">
        <w:rPr>
          <w:color w:val="0E101A"/>
        </w:rPr>
        <w:t xml:space="preserve"> are exposed </w:t>
      </w:r>
      <w:r>
        <w:rPr>
          <w:color w:val="0E101A"/>
        </w:rPr>
        <w:t>to varying environments. Th</w:t>
      </w:r>
      <w:r w:rsidR="008F2A5C">
        <w:rPr>
          <w:color w:val="0E101A"/>
        </w:rPr>
        <w:t>e culture</w:t>
      </w:r>
      <w:r>
        <w:rPr>
          <w:color w:val="0E101A"/>
        </w:rPr>
        <w:t xml:space="preserve"> and ethnicity</w:t>
      </w:r>
      <w:r w:rsidR="008F2A5C">
        <w:rPr>
          <w:color w:val="0E101A"/>
        </w:rPr>
        <w:t xml:space="preserve"> </w:t>
      </w:r>
      <w:r>
        <w:rPr>
          <w:color w:val="0E101A"/>
        </w:rPr>
        <w:t>of</w:t>
      </w:r>
      <w:r w:rsidR="008F2A5C">
        <w:rPr>
          <w:color w:val="0E101A"/>
        </w:rPr>
        <w:t xml:space="preserve"> </w:t>
      </w:r>
      <w:r>
        <w:rPr>
          <w:color w:val="0E101A"/>
        </w:rPr>
        <w:t>patients</w:t>
      </w:r>
      <w:r w:rsidR="008F2A5C">
        <w:rPr>
          <w:color w:val="0E101A"/>
        </w:rPr>
        <w:t xml:space="preserve"> equally influences their ability </w:t>
      </w:r>
      <w:proofErr w:type="spellStart"/>
      <w:r w:rsidR="008F2A5C">
        <w:rPr>
          <w:color w:val="0E101A"/>
        </w:rPr>
        <w:t>ti</w:t>
      </w:r>
      <w:proofErr w:type="spellEnd"/>
      <w:r w:rsidR="008F2A5C">
        <w:rPr>
          <w:color w:val="0E101A"/>
        </w:rPr>
        <w:t xml:space="preserve"> seek for </w:t>
      </w:r>
      <w:r>
        <w:rPr>
          <w:color w:val="0E101A"/>
        </w:rPr>
        <w:t>healthcare</w:t>
      </w:r>
      <w:r w:rsidR="008F2A5C">
        <w:rPr>
          <w:color w:val="0E101A"/>
        </w:rPr>
        <w:t xml:space="preserve"> services or not. </w:t>
      </w:r>
      <w:r>
        <w:rPr>
          <w:color w:val="0E101A"/>
        </w:rPr>
        <w:t xml:space="preserve">However, the interview would </w:t>
      </w:r>
      <w:r w:rsidR="008F2A5C">
        <w:rPr>
          <w:color w:val="0E101A"/>
        </w:rPr>
        <w:t xml:space="preserve">still be </w:t>
      </w:r>
      <w:proofErr w:type="spellStart"/>
      <w:proofErr w:type="gramStart"/>
      <w:r w:rsidR="008F2A5C">
        <w:rPr>
          <w:color w:val="0E101A"/>
        </w:rPr>
        <w:t>be</w:t>
      </w:r>
      <w:proofErr w:type="spellEnd"/>
      <w:proofErr w:type="gramEnd"/>
      <w:r w:rsidR="008F2A5C">
        <w:rPr>
          <w:color w:val="0E101A"/>
        </w:rPr>
        <w:t xml:space="preserve"> precise, effective and as </w:t>
      </w:r>
      <w:r>
        <w:rPr>
          <w:color w:val="0E101A"/>
        </w:rPr>
        <w:t>transparent</w:t>
      </w:r>
      <w:r w:rsidR="008F2A5C">
        <w:rPr>
          <w:color w:val="0E101A"/>
        </w:rPr>
        <w:t xml:space="preserve"> as possible. </w:t>
      </w:r>
      <w:r w:rsidR="00AD6881">
        <w:rPr>
          <w:color w:val="0E101A"/>
        </w:rPr>
        <w:t>The health risks of a different</w:t>
      </w:r>
      <w:r w:rsidR="00A55C8D">
        <w:rPr>
          <w:color w:val="0E101A"/>
        </w:rPr>
        <w:t xml:space="preserve"> </w:t>
      </w:r>
      <w:r w:rsidR="008F2A5C">
        <w:rPr>
          <w:color w:val="0E101A"/>
        </w:rPr>
        <w:t xml:space="preserve">patient would be conducted via a </w:t>
      </w:r>
      <w:r>
        <w:rPr>
          <w:color w:val="0E101A"/>
        </w:rPr>
        <w:t>quantitative analyzation</w:t>
      </w:r>
      <w:r w:rsidR="00A55C8D">
        <w:rPr>
          <w:color w:val="0E101A"/>
        </w:rPr>
        <w:t xml:space="preserve"> model with an aim of gauging the probability at which the patient stands to have health risks. </w:t>
      </w:r>
    </w:p>
    <w:p w:rsidR="00856EC0" w:rsidRDefault="00F74C6B" w:rsidP="005C536A">
      <w:pPr>
        <w:pStyle w:val="NormalWeb"/>
        <w:spacing w:before="0" w:beforeAutospacing="0" w:after="0" w:afterAutospacing="0" w:line="480" w:lineRule="auto"/>
        <w:rPr>
          <w:rStyle w:val="Heading1Char"/>
        </w:rPr>
      </w:pPr>
      <w:r>
        <w:rPr>
          <w:color w:val="0E101A"/>
        </w:rPr>
        <w:t> </w:t>
      </w:r>
      <w:r>
        <w:rPr>
          <w:rStyle w:val="Heading1Char"/>
        </w:rPr>
        <w:t>Sampl</w:t>
      </w:r>
      <w:r w:rsidRPr="00F74C6B">
        <w:rPr>
          <w:rStyle w:val="Heading1Char"/>
        </w:rPr>
        <w:t>e questions</w:t>
      </w:r>
      <w:r>
        <w:rPr>
          <w:rStyle w:val="Heading1Char"/>
        </w:rPr>
        <w:t xml:space="preserve"> that t</w:t>
      </w:r>
      <w:r w:rsidRPr="00F74C6B">
        <w:rPr>
          <w:rStyle w:val="Heading1Char"/>
        </w:rPr>
        <w:t>he pre-schooler female would</w:t>
      </w:r>
      <w:r>
        <w:rPr>
          <w:color w:val="0E101A"/>
        </w:rPr>
        <w:t xml:space="preserve"> </w:t>
      </w:r>
      <w:r w:rsidRPr="00F74C6B">
        <w:rPr>
          <w:rStyle w:val="Heading1Char"/>
        </w:rPr>
        <w:t>be asked</w:t>
      </w:r>
    </w:p>
    <w:p w:rsidR="00776AFB" w:rsidRDefault="00937FEB" w:rsidP="00776AFB">
      <w:pPr>
        <w:pStyle w:val="ListParagraph"/>
        <w:numPr>
          <w:ilvl w:val="0"/>
          <w:numId w:val="31"/>
        </w:numPr>
        <w:spacing w:line="480" w:lineRule="auto"/>
        <w:rPr>
          <w:rFonts w:ascii="Times New Roman" w:hAnsi="Times New Roman" w:cs="Times New Roman"/>
          <w:sz w:val="24"/>
          <w:szCs w:val="24"/>
        </w:rPr>
      </w:pPr>
      <w:r w:rsidRPr="00776AFB">
        <w:rPr>
          <w:rFonts w:ascii="Times New Roman" w:hAnsi="Times New Roman" w:cs="Times New Roman"/>
          <w:sz w:val="24"/>
          <w:szCs w:val="24"/>
        </w:rPr>
        <w:t xml:space="preserve">When did you come to see the </w:t>
      </w:r>
      <w:bookmarkStart w:id="0" w:name="_GoBack"/>
      <w:bookmarkEnd w:id="0"/>
      <w:r w:rsidRPr="00776AFB">
        <w:rPr>
          <w:rFonts w:ascii="Times New Roman" w:hAnsi="Times New Roman" w:cs="Times New Roman"/>
          <w:sz w:val="24"/>
          <w:szCs w:val="24"/>
        </w:rPr>
        <w:t>doctor last?</w:t>
      </w:r>
    </w:p>
    <w:p w:rsidR="00776AFB" w:rsidRDefault="00937FEB" w:rsidP="00776AFB">
      <w:pPr>
        <w:pStyle w:val="ListParagraph"/>
        <w:numPr>
          <w:ilvl w:val="0"/>
          <w:numId w:val="31"/>
        </w:numPr>
        <w:spacing w:line="480" w:lineRule="auto"/>
        <w:rPr>
          <w:rFonts w:ascii="Times New Roman" w:hAnsi="Times New Roman" w:cs="Times New Roman"/>
          <w:sz w:val="24"/>
          <w:szCs w:val="24"/>
        </w:rPr>
      </w:pPr>
      <w:r w:rsidRPr="00776AFB">
        <w:rPr>
          <w:rFonts w:ascii="Times New Roman" w:hAnsi="Times New Roman" w:cs="Times New Roman"/>
          <w:sz w:val="24"/>
          <w:szCs w:val="24"/>
        </w:rPr>
        <w:t>How do you feel now?</w:t>
      </w:r>
    </w:p>
    <w:p w:rsidR="00776AFB" w:rsidRDefault="00776AFB" w:rsidP="00776AFB">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I</w:t>
      </w:r>
      <w:r w:rsidR="00937FEB" w:rsidRPr="00776AFB">
        <w:rPr>
          <w:rFonts w:ascii="Times New Roman" w:hAnsi="Times New Roman" w:cs="Times New Roman"/>
          <w:sz w:val="24"/>
          <w:szCs w:val="24"/>
        </w:rPr>
        <w:t>s your temperature high?</w:t>
      </w:r>
    </w:p>
    <w:p w:rsidR="00776AFB" w:rsidRDefault="00937FEB" w:rsidP="00776AFB">
      <w:pPr>
        <w:pStyle w:val="ListParagraph"/>
        <w:numPr>
          <w:ilvl w:val="0"/>
          <w:numId w:val="31"/>
        </w:numPr>
        <w:spacing w:line="480" w:lineRule="auto"/>
        <w:rPr>
          <w:rFonts w:ascii="Times New Roman" w:hAnsi="Times New Roman" w:cs="Times New Roman"/>
          <w:sz w:val="24"/>
          <w:szCs w:val="24"/>
        </w:rPr>
      </w:pPr>
      <w:r w:rsidRPr="00776AFB">
        <w:rPr>
          <w:rFonts w:ascii="Times New Roman" w:hAnsi="Times New Roman" w:cs="Times New Roman"/>
          <w:sz w:val="24"/>
          <w:szCs w:val="24"/>
        </w:rPr>
        <w:t>Can you eat food or drink a beverage?</w:t>
      </w:r>
    </w:p>
    <w:p w:rsidR="00937FEB" w:rsidRPr="00776AFB" w:rsidRDefault="00776AFB" w:rsidP="00776AFB">
      <w:pPr>
        <w:pStyle w:val="ListParagraph"/>
        <w:numPr>
          <w:ilvl w:val="0"/>
          <w:numId w:val="31"/>
        </w:numPr>
        <w:spacing w:line="480" w:lineRule="auto"/>
        <w:rPr>
          <w:rFonts w:ascii="Times New Roman" w:hAnsi="Times New Roman" w:cs="Times New Roman"/>
          <w:sz w:val="24"/>
          <w:szCs w:val="24"/>
        </w:rPr>
      </w:pPr>
      <w:r w:rsidRPr="00776AFB">
        <w:rPr>
          <w:rFonts w:ascii="Times New Roman" w:hAnsi="Times New Roman" w:cs="Times New Roman"/>
          <w:sz w:val="24"/>
          <w:szCs w:val="24"/>
        </w:rPr>
        <w:t>Are you afraid of any injections or medicine?</w:t>
      </w:r>
    </w:p>
    <w:p w:rsidR="00856EC0" w:rsidRPr="005C536A" w:rsidRDefault="00856EC0" w:rsidP="005C536A">
      <w:pPr>
        <w:pStyle w:val="Heading1"/>
      </w:pPr>
      <w:r w:rsidRPr="005C536A">
        <w:t>Conclusion            </w:t>
      </w:r>
    </w:p>
    <w:p w:rsidR="00856EC0" w:rsidRPr="00856EC0" w:rsidRDefault="00856EC0" w:rsidP="00856EC0">
      <w:pPr>
        <w:pStyle w:val="NormalWeb"/>
        <w:spacing w:before="0" w:beforeAutospacing="0" w:after="0" w:afterAutospacing="0" w:line="480" w:lineRule="auto"/>
        <w:rPr>
          <w:color w:val="0E101A"/>
        </w:rPr>
      </w:pPr>
      <w:r w:rsidRPr="00856EC0">
        <w:rPr>
          <w:color w:val="0E101A"/>
        </w:rPr>
        <w:t xml:space="preserve">           Health assessment is an integral journey that each patient has to undergo. Clinical representation is critical yet very sensitive since the medics ought to understand the patients' health history. Healthcare givers should ensure that they relay accurate information to their </w:t>
      </w:r>
      <w:r w:rsidRPr="00856EC0">
        <w:rPr>
          <w:color w:val="0E101A"/>
        </w:rPr>
        <w:lastRenderedPageBreak/>
        <w:t>patients to reduce any confusion. Non-verbal communication is primarily suitable for people who have communication problems.                                                         </w:t>
      </w: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856EC0" w:rsidRPr="00856EC0" w:rsidRDefault="00856EC0" w:rsidP="00856EC0">
      <w:pPr>
        <w:spacing w:line="480" w:lineRule="auto"/>
        <w:rPr>
          <w:rFonts w:ascii="Times New Roman" w:hAnsi="Times New Roman" w:cs="Times New Roman"/>
          <w:sz w:val="24"/>
          <w:szCs w:val="24"/>
        </w:rPr>
      </w:pPr>
    </w:p>
    <w:p w:rsidR="002E6E3F" w:rsidRDefault="002E6E3F" w:rsidP="00856EC0">
      <w:pPr>
        <w:spacing w:line="480" w:lineRule="auto"/>
        <w:rPr>
          <w:rFonts w:ascii="Times New Roman" w:hAnsi="Times New Roman" w:cs="Times New Roman"/>
          <w:sz w:val="24"/>
          <w:szCs w:val="24"/>
        </w:rPr>
      </w:pPr>
    </w:p>
    <w:p w:rsidR="005C536A" w:rsidRPr="00856EC0" w:rsidRDefault="005C536A" w:rsidP="00856EC0">
      <w:pPr>
        <w:spacing w:line="480" w:lineRule="auto"/>
        <w:rPr>
          <w:rFonts w:ascii="Times New Roman" w:hAnsi="Times New Roman" w:cs="Times New Roman"/>
          <w:sz w:val="24"/>
          <w:szCs w:val="24"/>
        </w:rPr>
      </w:pPr>
    </w:p>
    <w:p w:rsidR="002E6E3F" w:rsidRPr="00856EC0" w:rsidRDefault="002E6E3F" w:rsidP="00856EC0">
      <w:pPr>
        <w:pStyle w:val="Heading1"/>
        <w:spacing w:line="480" w:lineRule="auto"/>
        <w:jc w:val="center"/>
        <w:rPr>
          <w:rFonts w:ascii="Times New Roman" w:hAnsi="Times New Roman" w:cs="Times New Roman"/>
          <w:sz w:val="24"/>
          <w:szCs w:val="24"/>
        </w:rPr>
      </w:pPr>
      <w:r w:rsidRPr="00856EC0">
        <w:rPr>
          <w:rFonts w:ascii="Times New Roman" w:hAnsi="Times New Roman" w:cs="Times New Roman"/>
          <w:sz w:val="24"/>
          <w:szCs w:val="24"/>
        </w:rPr>
        <w:t>References</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proofErr w:type="gramStart"/>
      <w:r w:rsidRPr="00856EC0">
        <w:rPr>
          <w:rFonts w:ascii="Times New Roman" w:hAnsi="Times New Roman" w:cs="Times New Roman"/>
          <w:color w:val="222222"/>
          <w:sz w:val="24"/>
          <w:szCs w:val="24"/>
          <w:shd w:val="clear" w:color="auto" w:fill="FFFFFF"/>
        </w:rPr>
        <w:t>Buttlar, B., Rothe, A., Kleinert, S., Hahn, L., &amp; Walther, E. (2021).</w:t>
      </w:r>
      <w:proofErr w:type="gramEnd"/>
      <w:r w:rsidRPr="00856EC0">
        <w:rPr>
          <w:rFonts w:ascii="Times New Roman" w:hAnsi="Times New Roman" w:cs="Times New Roman"/>
          <w:color w:val="222222"/>
          <w:sz w:val="24"/>
          <w:szCs w:val="24"/>
          <w:shd w:val="clear" w:color="auto" w:fill="FFFFFF"/>
        </w:rPr>
        <w:t xml:space="preserve"> Food for Thought: Investigating Communication Strategies to Counteract Moral Disengagement Regarding Meat Consumption. </w:t>
      </w:r>
      <w:r w:rsidRPr="00856EC0">
        <w:rPr>
          <w:rFonts w:ascii="Times New Roman" w:hAnsi="Times New Roman" w:cs="Times New Roman"/>
          <w:i/>
          <w:iCs/>
          <w:color w:val="222222"/>
          <w:sz w:val="24"/>
          <w:szCs w:val="24"/>
          <w:shd w:val="clear" w:color="auto" w:fill="FFFFFF"/>
        </w:rPr>
        <w:t>Environmental Communication</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15</w:t>
      </w:r>
      <w:r w:rsidRPr="00856EC0">
        <w:rPr>
          <w:rFonts w:ascii="Times New Roman" w:hAnsi="Times New Roman" w:cs="Times New Roman"/>
          <w:color w:val="222222"/>
          <w:sz w:val="24"/>
          <w:szCs w:val="24"/>
          <w:shd w:val="clear" w:color="auto" w:fill="FFFFFF"/>
        </w:rPr>
        <w:t>(1), 55-68.</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r w:rsidRPr="00856EC0">
        <w:rPr>
          <w:rFonts w:ascii="Times New Roman" w:hAnsi="Times New Roman" w:cs="Times New Roman"/>
          <w:color w:val="222222"/>
          <w:sz w:val="24"/>
          <w:szCs w:val="24"/>
          <w:shd w:val="clear" w:color="auto" w:fill="FFFFFF"/>
        </w:rPr>
        <w:t xml:space="preserve">Samimi, A. (2021). </w:t>
      </w:r>
      <w:proofErr w:type="gramStart"/>
      <w:r w:rsidRPr="00856EC0">
        <w:rPr>
          <w:rFonts w:ascii="Times New Roman" w:hAnsi="Times New Roman" w:cs="Times New Roman"/>
          <w:color w:val="222222"/>
          <w:sz w:val="24"/>
          <w:szCs w:val="24"/>
          <w:shd w:val="clear" w:color="auto" w:fill="FFFFFF"/>
        </w:rPr>
        <w:t>The Need for Risk Assessment in Occupational Health.</w:t>
      </w:r>
      <w:proofErr w:type="gramEnd"/>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Journal of Engineering in Industrial Research</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2</w:t>
      </w:r>
      <w:r w:rsidRPr="00856EC0">
        <w:rPr>
          <w:rFonts w:ascii="Times New Roman" w:hAnsi="Times New Roman" w:cs="Times New Roman"/>
          <w:color w:val="222222"/>
          <w:sz w:val="24"/>
          <w:szCs w:val="24"/>
          <w:shd w:val="clear" w:color="auto" w:fill="FFFFFF"/>
        </w:rPr>
        <w:t>(2), 71-76.</w:t>
      </w:r>
    </w:p>
    <w:p w:rsidR="002E6E3F" w:rsidRPr="00856EC0" w:rsidRDefault="002E6E3F" w:rsidP="00856EC0">
      <w:pPr>
        <w:spacing w:line="480" w:lineRule="auto"/>
        <w:ind w:left="720" w:hanging="720"/>
        <w:rPr>
          <w:rFonts w:ascii="Times New Roman" w:hAnsi="Times New Roman" w:cs="Times New Roman"/>
          <w:color w:val="222222"/>
          <w:sz w:val="24"/>
          <w:szCs w:val="24"/>
          <w:shd w:val="clear" w:color="auto" w:fill="FFFFFF"/>
        </w:rPr>
      </w:pPr>
      <w:proofErr w:type="gramStart"/>
      <w:r w:rsidRPr="00856EC0">
        <w:rPr>
          <w:rFonts w:ascii="Times New Roman" w:hAnsi="Times New Roman" w:cs="Times New Roman"/>
          <w:color w:val="222222"/>
          <w:sz w:val="24"/>
          <w:szCs w:val="24"/>
          <w:shd w:val="clear" w:color="auto" w:fill="FFFFFF"/>
        </w:rPr>
        <w:t>Yuan, S., Humphris, G., Macpherson, L. M., Ross, A., &amp; Freeman, R. (2021).</w:t>
      </w:r>
      <w:proofErr w:type="gramEnd"/>
      <w:r w:rsidRPr="00856EC0">
        <w:rPr>
          <w:rFonts w:ascii="Times New Roman" w:hAnsi="Times New Roman" w:cs="Times New Roman"/>
          <w:color w:val="222222"/>
          <w:sz w:val="24"/>
          <w:szCs w:val="24"/>
          <w:shd w:val="clear" w:color="auto" w:fill="FFFFFF"/>
        </w:rPr>
        <w:t xml:space="preserve"> Communication strategies to encourage child participation in an oral health promotion session: An exemplar video observational study. </w:t>
      </w:r>
      <w:r w:rsidRPr="00856EC0">
        <w:rPr>
          <w:rFonts w:ascii="Times New Roman" w:hAnsi="Times New Roman" w:cs="Times New Roman"/>
          <w:i/>
          <w:iCs/>
          <w:color w:val="222222"/>
          <w:sz w:val="24"/>
          <w:szCs w:val="24"/>
          <w:shd w:val="clear" w:color="auto" w:fill="FFFFFF"/>
        </w:rPr>
        <w:t>Health Expectations</w:t>
      </w:r>
      <w:r w:rsidRPr="00856EC0">
        <w:rPr>
          <w:rFonts w:ascii="Times New Roman" w:hAnsi="Times New Roman" w:cs="Times New Roman"/>
          <w:color w:val="222222"/>
          <w:sz w:val="24"/>
          <w:szCs w:val="24"/>
          <w:shd w:val="clear" w:color="auto" w:fill="FFFFFF"/>
        </w:rPr>
        <w:t>, </w:t>
      </w:r>
      <w:r w:rsidRPr="00856EC0">
        <w:rPr>
          <w:rFonts w:ascii="Times New Roman" w:hAnsi="Times New Roman" w:cs="Times New Roman"/>
          <w:i/>
          <w:iCs/>
          <w:color w:val="222222"/>
          <w:sz w:val="24"/>
          <w:szCs w:val="24"/>
          <w:shd w:val="clear" w:color="auto" w:fill="FFFFFF"/>
        </w:rPr>
        <w:t>24</w:t>
      </w:r>
      <w:r w:rsidRPr="00856EC0">
        <w:rPr>
          <w:rFonts w:ascii="Times New Roman" w:hAnsi="Times New Roman" w:cs="Times New Roman"/>
          <w:color w:val="222222"/>
          <w:sz w:val="24"/>
          <w:szCs w:val="24"/>
          <w:shd w:val="clear" w:color="auto" w:fill="FFFFFF"/>
        </w:rPr>
        <w:t>(2), 700-708.</w:t>
      </w:r>
    </w:p>
    <w:p w:rsidR="002E6E3F" w:rsidRPr="00856EC0" w:rsidRDefault="002E6E3F" w:rsidP="00856EC0">
      <w:pPr>
        <w:spacing w:line="480" w:lineRule="auto"/>
        <w:rPr>
          <w:rFonts w:ascii="Times New Roman" w:hAnsi="Times New Roman" w:cs="Times New Roman"/>
          <w:color w:val="222222"/>
          <w:sz w:val="24"/>
          <w:szCs w:val="24"/>
          <w:shd w:val="clear" w:color="auto" w:fill="FFFFFF"/>
        </w:rPr>
      </w:pPr>
    </w:p>
    <w:p w:rsidR="002E6E3F" w:rsidRPr="00856EC0" w:rsidRDefault="002E6E3F" w:rsidP="00856EC0">
      <w:pPr>
        <w:spacing w:line="480" w:lineRule="auto"/>
        <w:rPr>
          <w:rFonts w:ascii="Times New Roman" w:hAnsi="Times New Roman" w:cs="Times New Roman"/>
          <w:sz w:val="24"/>
          <w:szCs w:val="24"/>
        </w:rPr>
      </w:pPr>
    </w:p>
    <w:p w:rsidR="007C2E8E" w:rsidRPr="00856EC0" w:rsidRDefault="007C2E8E" w:rsidP="00856EC0">
      <w:pPr>
        <w:spacing w:line="480" w:lineRule="auto"/>
        <w:rPr>
          <w:rFonts w:ascii="Times New Roman" w:hAnsi="Times New Roman" w:cs="Times New Roman"/>
          <w:sz w:val="24"/>
          <w:szCs w:val="24"/>
        </w:rPr>
      </w:pPr>
    </w:p>
    <w:sectPr w:rsidR="007C2E8E" w:rsidRPr="00856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557"/>
    <w:multiLevelType w:val="hybridMultilevel"/>
    <w:tmpl w:val="C8FAD90A"/>
    <w:lvl w:ilvl="0" w:tplc="EC02CE1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15D3B"/>
    <w:multiLevelType w:val="multilevel"/>
    <w:tmpl w:val="EFE4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74043"/>
    <w:multiLevelType w:val="hybridMultilevel"/>
    <w:tmpl w:val="036C8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D574C3"/>
    <w:multiLevelType w:val="hybridMultilevel"/>
    <w:tmpl w:val="5708292E"/>
    <w:lvl w:ilvl="0" w:tplc="3B1C1BD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39B3B35"/>
    <w:multiLevelType w:val="hybridMultilevel"/>
    <w:tmpl w:val="4B543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2F3124"/>
    <w:multiLevelType w:val="hybridMultilevel"/>
    <w:tmpl w:val="BF3869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3A65B3"/>
    <w:multiLevelType w:val="multilevel"/>
    <w:tmpl w:val="4DA6617E"/>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nsid w:val="29EE3A40"/>
    <w:multiLevelType w:val="hybridMultilevel"/>
    <w:tmpl w:val="E458C162"/>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9049F0"/>
    <w:multiLevelType w:val="hybridMultilevel"/>
    <w:tmpl w:val="5C1C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9E516C"/>
    <w:multiLevelType w:val="hybridMultilevel"/>
    <w:tmpl w:val="A8426F74"/>
    <w:lvl w:ilvl="0" w:tplc="1E92294C">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3E440A2D"/>
    <w:multiLevelType w:val="hybridMultilevel"/>
    <w:tmpl w:val="1466D9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23B2558"/>
    <w:multiLevelType w:val="hybridMultilevel"/>
    <w:tmpl w:val="92820C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9C02C7"/>
    <w:multiLevelType w:val="multilevel"/>
    <w:tmpl w:val="F326C1F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297CE9"/>
    <w:multiLevelType w:val="hybridMultilevel"/>
    <w:tmpl w:val="9D3A57D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46403CE0"/>
    <w:multiLevelType w:val="hybridMultilevel"/>
    <w:tmpl w:val="16262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3844C2"/>
    <w:multiLevelType w:val="hybridMultilevel"/>
    <w:tmpl w:val="A71EAC14"/>
    <w:lvl w:ilvl="0" w:tplc="01A8F50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0E67CE"/>
    <w:multiLevelType w:val="hybridMultilevel"/>
    <w:tmpl w:val="12BC0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750072"/>
    <w:multiLevelType w:val="hybridMultilevel"/>
    <w:tmpl w:val="4B3A7016"/>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2E0582"/>
    <w:multiLevelType w:val="hybridMultilevel"/>
    <w:tmpl w:val="9828D93E"/>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B035F8"/>
    <w:multiLevelType w:val="hybridMultilevel"/>
    <w:tmpl w:val="38741578"/>
    <w:lvl w:ilvl="0" w:tplc="0809000D">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nsid w:val="57AB7FF3"/>
    <w:multiLevelType w:val="hybridMultilevel"/>
    <w:tmpl w:val="8BC8E964"/>
    <w:lvl w:ilvl="0" w:tplc="25DA6B56">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9167653"/>
    <w:multiLevelType w:val="multilevel"/>
    <w:tmpl w:val="6376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6E1520"/>
    <w:multiLevelType w:val="hybridMultilevel"/>
    <w:tmpl w:val="37C0085E"/>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9E57760"/>
    <w:multiLevelType w:val="hybridMultilevel"/>
    <w:tmpl w:val="4D947A42"/>
    <w:lvl w:ilvl="0" w:tplc="55F634E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C96AD0"/>
    <w:multiLevelType w:val="hybridMultilevel"/>
    <w:tmpl w:val="5AA28F80"/>
    <w:lvl w:ilvl="0" w:tplc="861E99F2">
      <w:start w:val="1"/>
      <w:numFmt w:val="decimal"/>
      <w:lvlText w:val="%1."/>
      <w:lvlJc w:val="lef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67AC73E6"/>
    <w:multiLevelType w:val="hybridMultilevel"/>
    <w:tmpl w:val="2DDEF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95D66EA"/>
    <w:multiLevelType w:val="hybridMultilevel"/>
    <w:tmpl w:val="511E4458"/>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C606E6E"/>
    <w:multiLevelType w:val="hybridMultilevel"/>
    <w:tmpl w:val="2E5A94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B270F6"/>
    <w:multiLevelType w:val="multilevel"/>
    <w:tmpl w:val="BE100AE2"/>
    <w:lvl w:ilvl="0">
      <w:start w:val="1"/>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7F2AD0"/>
    <w:multiLevelType w:val="hybridMultilevel"/>
    <w:tmpl w:val="45BCA178"/>
    <w:lvl w:ilvl="0" w:tplc="3B1C1BD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6C1EF5"/>
    <w:multiLevelType w:val="hybridMultilevel"/>
    <w:tmpl w:val="9A380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5"/>
  </w:num>
  <w:num w:numId="3">
    <w:abstractNumId w:val="19"/>
  </w:num>
  <w:num w:numId="4">
    <w:abstractNumId w:val="10"/>
  </w:num>
  <w:num w:numId="5">
    <w:abstractNumId w:val="15"/>
  </w:num>
  <w:num w:numId="6">
    <w:abstractNumId w:val="18"/>
  </w:num>
  <w:num w:numId="7">
    <w:abstractNumId w:val="23"/>
  </w:num>
  <w:num w:numId="8">
    <w:abstractNumId w:val="28"/>
  </w:num>
  <w:num w:numId="9">
    <w:abstractNumId w:val="12"/>
  </w:num>
  <w:num w:numId="10">
    <w:abstractNumId w:val="21"/>
  </w:num>
  <w:num w:numId="11">
    <w:abstractNumId w:val="6"/>
  </w:num>
  <w:num w:numId="12">
    <w:abstractNumId w:val="1"/>
  </w:num>
  <w:num w:numId="13">
    <w:abstractNumId w:val="7"/>
  </w:num>
  <w:num w:numId="14">
    <w:abstractNumId w:val="2"/>
  </w:num>
  <w:num w:numId="15">
    <w:abstractNumId w:val="24"/>
  </w:num>
  <w:num w:numId="16">
    <w:abstractNumId w:val="16"/>
  </w:num>
  <w:num w:numId="17">
    <w:abstractNumId w:val="11"/>
  </w:num>
  <w:num w:numId="18">
    <w:abstractNumId w:val="25"/>
  </w:num>
  <w:num w:numId="19">
    <w:abstractNumId w:val="20"/>
  </w:num>
  <w:num w:numId="20">
    <w:abstractNumId w:val="14"/>
  </w:num>
  <w:num w:numId="21">
    <w:abstractNumId w:val="13"/>
  </w:num>
  <w:num w:numId="22">
    <w:abstractNumId w:val="4"/>
  </w:num>
  <w:num w:numId="23">
    <w:abstractNumId w:val="9"/>
  </w:num>
  <w:num w:numId="24">
    <w:abstractNumId w:val="26"/>
  </w:num>
  <w:num w:numId="25">
    <w:abstractNumId w:val="22"/>
  </w:num>
  <w:num w:numId="26">
    <w:abstractNumId w:val="17"/>
  </w:num>
  <w:num w:numId="27">
    <w:abstractNumId w:val="29"/>
  </w:num>
  <w:num w:numId="28">
    <w:abstractNumId w:val="3"/>
  </w:num>
  <w:num w:numId="29">
    <w:abstractNumId w:val="30"/>
  </w:num>
  <w:num w:numId="30">
    <w:abstractNumId w:val="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E3"/>
    <w:rsid w:val="000750E1"/>
    <w:rsid w:val="00212F17"/>
    <w:rsid w:val="00291F46"/>
    <w:rsid w:val="002E6E3F"/>
    <w:rsid w:val="005C536A"/>
    <w:rsid w:val="00776AFB"/>
    <w:rsid w:val="0078469C"/>
    <w:rsid w:val="00785D62"/>
    <w:rsid w:val="007C2E8E"/>
    <w:rsid w:val="007E1856"/>
    <w:rsid w:val="00856EC0"/>
    <w:rsid w:val="008F2A5C"/>
    <w:rsid w:val="00937FEB"/>
    <w:rsid w:val="00962B7C"/>
    <w:rsid w:val="00A55C8D"/>
    <w:rsid w:val="00A62678"/>
    <w:rsid w:val="00A94A53"/>
    <w:rsid w:val="00AD6881"/>
    <w:rsid w:val="00BE56E3"/>
    <w:rsid w:val="00C47317"/>
    <w:rsid w:val="00C561FE"/>
    <w:rsid w:val="00D53E45"/>
    <w:rsid w:val="00E03D75"/>
    <w:rsid w:val="00EA6A52"/>
    <w:rsid w:val="00F74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F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2F17"/>
    <w:pPr>
      <w:ind w:left="720"/>
      <w:contextualSpacing/>
    </w:pPr>
  </w:style>
  <w:style w:type="paragraph" w:styleId="NormalWeb">
    <w:name w:val="Normal (Web)"/>
    <w:basedOn w:val="Normal"/>
    <w:uiPriority w:val="99"/>
    <w:unhideWhenUsed/>
    <w:rsid w:val="00856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EC0"/>
    <w:rPr>
      <w:b/>
      <w:bCs/>
    </w:rPr>
  </w:style>
  <w:style w:type="paragraph" w:styleId="NoSpacing">
    <w:name w:val="No Spacing"/>
    <w:uiPriority w:val="1"/>
    <w:qFormat/>
    <w:rsid w:val="00856EC0"/>
    <w:pPr>
      <w:spacing w:after="0" w:line="240" w:lineRule="auto"/>
    </w:pPr>
  </w:style>
  <w:style w:type="character" w:customStyle="1" w:styleId="Heading2Char">
    <w:name w:val="Heading 2 Char"/>
    <w:basedOn w:val="DefaultParagraphFont"/>
    <w:link w:val="Heading2"/>
    <w:uiPriority w:val="9"/>
    <w:rsid w:val="00937FE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7F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6E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2F17"/>
    <w:pPr>
      <w:ind w:left="720"/>
      <w:contextualSpacing/>
    </w:pPr>
  </w:style>
  <w:style w:type="paragraph" w:styleId="NormalWeb">
    <w:name w:val="Normal (Web)"/>
    <w:basedOn w:val="Normal"/>
    <w:uiPriority w:val="99"/>
    <w:unhideWhenUsed/>
    <w:rsid w:val="00856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EC0"/>
    <w:rPr>
      <w:b/>
      <w:bCs/>
    </w:rPr>
  </w:style>
  <w:style w:type="paragraph" w:styleId="NoSpacing">
    <w:name w:val="No Spacing"/>
    <w:uiPriority w:val="1"/>
    <w:qFormat/>
    <w:rsid w:val="00856EC0"/>
    <w:pPr>
      <w:spacing w:after="0" w:line="240" w:lineRule="auto"/>
    </w:pPr>
  </w:style>
  <w:style w:type="character" w:customStyle="1" w:styleId="Heading2Char">
    <w:name w:val="Heading 2 Char"/>
    <w:basedOn w:val="DefaultParagraphFont"/>
    <w:link w:val="Heading2"/>
    <w:uiPriority w:val="9"/>
    <w:rsid w:val="00937FE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9499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2021-06-03T04:55:00Z</dcterms:created>
  <dcterms:modified xsi:type="dcterms:W3CDTF">2021-06-04T01:49:00Z</dcterms:modified>
</cp:coreProperties>
</file>